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Doris Biegler-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NASA OKSG MTPE Class of 2013-2014 Ambassador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Technology Trainer, Lawton Public Schools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32ff"/>
          <w:sz w:val="24"/>
          <w:szCs w:val="24"/>
          <w:rtl w:val="0"/>
        </w:rPr>
        <w:t xml:space="preserve">doris.biegler@lawtonps.org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Office: 580-713-4207 X2127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Dorinda Risenhoover-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Coordinator, NASA Oklahoma Space Grant Consortium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dorinda.risenhoover@okstate.edu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Cell: 405-314-9161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Eden Cook-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NASA OKSG STELLAR Class of 2020-2021 Participant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Pre-service Educator- University of Oklahoma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Alexis Cormier-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NASA OKSG STELLAR Class of 2020-2021 Participant</w:t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Pre-service Educator- Southern Nazarene University</w:t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this session, participants will participate in two hands-on STEAM-based activities to aid in their students' understanding of computational thinking, and robotics programing and coding.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(10 minutes)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Presenter Backgrounds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NASA OKSG?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Lego WeDo Robotics (10 minutes)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Computational thinking activity (15 minutes)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Going through the steps of building the Robot (10 minutes)  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Coding the robot (35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(10 Minutes)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 Discussion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could this activity be used across the curriculum?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use it in your classroom?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modifications would you make to fit the needs of your students?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NASA Connection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hd w:fill="ffffff" w:val="clear"/>
      <w:jc w:val="center"/>
      <w:rPr>
        <w:rFonts w:ascii="Times New Roman" w:cs="Times New Roman" w:eastAsia="Times New Roman" w:hAnsi="Times New Roman"/>
        <w:b w:val="1"/>
        <w:sz w:val="52"/>
        <w:szCs w:val="52"/>
      </w:rPr>
    </w:pPr>
    <w:r w:rsidDel="00000000" w:rsidR="00000000" w:rsidRPr="00000000">
      <w:rPr>
        <w:rFonts w:ascii="Balthazar" w:cs="Balthazar" w:eastAsia="Balthazar" w:hAnsi="Balthazar"/>
        <w:b w:val="1"/>
        <w:sz w:val="36"/>
        <w:szCs w:val="36"/>
      </w:rPr>
      <w:drawing>
        <wp:inline distB="0" distT="0" distL="0" distR="0">
          <wp:extent cx="588073" cy="613642"/>
          <wp:effectExtent b="0" l="0" r="0" t="0"/>
          <wp:docPr descr="A close up of a logo&#10;&#10;Description automatically generated" id="2" name="image2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073" cy="613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  <w:rtl w:val="0"/>
      </w:rPr>
      <w:t xml:space="preserve">      Red Rover Red Rover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</w:rPr>
      <w:drawing>
        <wp:inline distB="0" distT="0" distL="0" distR="0">
          <wp:extent cx="534373" cy="608637"/>
          <wp:effectExtent b="0" l="0" r="0" t="0"/>
          <wp:docPr descr="A close up of a clock&#10;&#10;Description automatically generated" id="3" name="image1.jpg"/>
          <a:graphic>
            <a:graphicData uri="http://schemas.openxmlformats.org/drawingml/2006/picture">
              <pic:pic>
                <pic:nvPicPr>
                  <pic:cNvPr descr="A close up of a clock&#10;&#10;Description automatically generated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73" cy="6086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hd w:fill="ffffff" w:val="clear"/>
      <w:jc w:val="center"/>
      <w:rPr>
        <w:rFonts w:ascii="Balthazar" w:cs="Balthazar" w:eastAsia="Balthazar" w:hAnsi="Balthazar"/>
        <w:b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  <w:rtl w:val="0"/>
      </w:rPr>
      <w:t xml:space="preserve">Teachers Come On Over          </w:t>
    </w:r>
    <w:r w:rsidDel="00000000" w:rsidR="00000000" w:rsidRPr="00000000">
      <w:rPr>
        <w:rFonts w:ascii="Balthazar" w:cs="Balthazar" w:eastAsia="Balthazar" w:hAnsi="Balthazar"/>
        <w:b w:val="1"/>
        <w:sz w:val="48"/>
        <w:szCs w:val="48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355600</wp:posOffset>
              </wp:positionV>
              <wp:extent cx="6612255" cy="50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52573" y="3767300"/>
                        <a:ext cx="6586855" cy="2540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triangl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355600</wp:posOffset>
              </wp:positionV>
              <wp:extent cx="6612255" cy="508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225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orinda.risenhoover@okstate.edu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